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PROYECTO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PARA LA ELABORACIÓN DEL CÓDIGO DE PROCEDIMIENTOS PARA LA SEGURIDAD URBANA Y VIAL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VISTO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La necesidad de contar con un régimen normativo único que regule los procedimientos administrativos aplicables a las actuaciones del personal de Seguridad Urbana y Vial del Municipio; y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CONSIDERANDO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Que el ejercicio del poder de policía municipal exige procedimientos claros, uniformes y ajustados a los principios de legalidad, razonabilidad, transparencia, debido proceso y respeto por los derechos de los ciudadanos.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Que actualmente resulta conveniente unificar en un solo cuerpo normativo los procedimientos administrativos vinculados con la constatación de infracciones, controles vehiculares, secuestro y remoción de vehículos, retención de documentación, actuaciones preventivas y demás intervenciones propias del personal de Seguridad Urbana y Vial.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Que la elaboración de un Código de Procedimientos permitirá brindar seguridad jurídica tanto a los agentes municipales como a los vecinos, garantizando criterios uniformes de actuación.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Por ello,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EL HONORABLE CONCEJO DELIBERANTE DE ESQUINA CORRIENTES SANCIONA CON FUERZA DE ORDENANZA: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CAPÍTULO I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Objeto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Artículo 1°.- Dispóngase la elaboración del Proyecto de Código de Procedimientos para la Seguridad Urbana y Vial del Municipio de ESQUINA CORRIENTES, el cual tendrá por objeto regular la actuación administrativa del personal municipal competente en materia de seguridad urbana, tránsito y control vial.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Artículo 2°.- El Proyecto de Código deberá contemplar procedimientos claros, uniformes y compatibles con la Constitución Nacional, la Constitución Provincial, la legislación nacional y provincial vigente y las ordenanzas municipales aplicables.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CAPÍTULO II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Contenido mínimo del Proyecto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Artículo 3°.- El Proyecto de Código deberá contener, como mínimo, la siguiente estructura: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TÍTULO I – Disposiciones Generales.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TÍTULO II – Principios rectores de actuación.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TÍTULO III – Organización, funciones y competencias del personal.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TÍTULO IV – Derechos, deberes y prohibiciones del personal.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TÍTULO V – Derechos y garantías de los ciudadanos.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  <w:t xml:space="preserve">TÍTULO VI – Normas generales de actuación administrativa.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TÍTULO VII – Identificación del personal.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TÍTULO VIII – Procedimientos de prevención y control.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TÍTULO IX – Procedimiento para la constatación de infracciones.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TÍTULO X – Actas de infracción y requisitos de validez.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TÍTULO XI – Nulidades y subsanación de actuaciones.</w:t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TÍTULO XII – Notificaciones.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 xml:space="preserve">TÍTULO XIII – Retención y secuestro preventivo de vehículos.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  <w:t xml:space="preserve">TÍTULO XIV – Retención de licencias y documentación.</w:t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TÍTULO XV – Remoción de vehículos mediante grúa.</w:t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  <w:t xml:space="preserve">TÍTULO XVI – Inventario y cadena de custodia.</w:t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  <w:t xml:space="preserve">TÍTULO XVII – Depósito municipal y conservación de bienes.</w:t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TÍTULO XVIII – Restitución de vehículos y bienes.</w:t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  <w:t xml:space="preserve">TÍTULO XIX – Procedimiento en siniestros viales.</w:t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  <w:t xml:space="preserve">TÍTULO XX – Controles de alcoholemia y demás controles autorizados por la legislación vigente.</w:t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  <w:t xml:space="preserve">TÍTULO XXI – Vehículos abandonados.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  <w:t xml:space="preserve">TÍTULO XXII – Vehículos con documentación irregular o sin identificación.</w:t>
      </w:r>
    </w:p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  <w:t xml:space="preserve">TÍTULO XXIII – Actuación conjunta con otros organismos.</w:t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  <w:t xml:space="preserve">TÍTULO XXIV – Uso de medios tecnológicos y registros audiovisuales.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  <w:t xml:space="preserve">TÍTULO XXV – Conservación de pruebas.</w:t>
      </w:r>
    </w:p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  <w:t xml:space="preserve">TÍTULO XXVI – Remisión de actuaciones al Juzgado Administrativo de Faltas.</w:t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/>
      </w:pPr>
      <w:r w:rsidDel="00000000" w:rsidR="00000000" w:rsidRPr="00000000">
        <w:rPr>
          <w:rtl w:val="0"/>
        </w:rPr>
        <w:t xml:space="preserve">TÍTULO XXVII – Recursos administrativos.</w:t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/>
      </w:pPr>
      <w:r w:rsidDel="00000000" w:rsidR="00000000" w:rsidRPr="00000000">
        <w:rPr>
          <w:rtl w:val="0"/>
        </w:rPr>
        <w:t xml:space="preserve">TÍTULO XXVIII – Régimen disciplinario y responsabilidades del personal.</w:t>
      </w:r>
    </w:p>
    <w:p w:rsidR="00000000" w:rsidDel="00000000" w:rsidP="00000000" w:rsidRDefault="00000000" w:rsidRPr="00000000" w14:paraId="0000005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/>
      </w:pPr>
      <w:r w:rsidDel="00000000" w:rsidR="00000000" w:rsidRPr="00000000">
        <w:rPr>
          <w:rtl w:val="0"/>
        </w:rPr>
        <w:t xml:space="preserve">TÍTULO XXIX – Capacitación permanente.</w:t>
      </w:r>
    </w:p>
    <w:p w:rsidR="00000000" w:rsidDel="00000000" w:rsidP="00000000" w:rsidRDefault="00000000" w:rsidRPr="00000000" w14:paraId="0000005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  <w:t xml:space="preserve">TÍTULO XXX – Disposiciones complementarias y transitorias.</w:t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/>
      </w:pPr>
      <w:r w:rsidDel="00000000" w:rsidR="00000000" w:rsidRPr="00000000">
        <w:rPr>
          <w:rtl w:val="0"/>
        </w:rPr>
        <w:t xml:space="preserve">CAPÍTULO III</w:t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  <w:t xml:space="preserve">Contenido específico</w:t>
      </w:r>
    </w:p>
    <w:p w:rsidR="00000000" w:rsidDel="00000000" w:rsidP="00000000" w:rsidRDefault="00000000" w:rsidRPr="00000000" w14:paraId="0000006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  <w:t xml:space="preserve">Artículo 4°.- El Proyecto deberá desarrollar, como mínimo, los procedimientos aplicables a:</w:t>
      </w:r>
    </w:p>
    <w:p w:rsidR="00000000" w:rsidDel="00000000" w:rsidP="00000000" w:rsidRDefault="00000000" w:rsidRPr="00000000" w14:paraId="0000006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/>
      </w:pPr>
      <w:r w:rsidDel="00000000" w:rsidR="00000000" w:rsidRPr="00000000">
        <w:rPr>
          <w:rtl w:val="0"/>
        </w:rPr>
        <w:t xml:space="preserve">a) Controles preventivos.</w:t>
      </w:r>
    </w:p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/>
      </w:pPr>
      <w:r w:rsidDel="00000000" w:rsidR="00000000" w:rsidRPr="00000000">
        <w:rPr>
          <w:rtl w:val="0"/>
        </w:rPr>
        <w:t xml:space="preserve">b) Identificación de personas y vehículos en el marco de las competencias municipales.</w:t>
      </w:r>
    </w:p>
    <w:p w:rsidR="00000000" w:rsidDel="00000000" w:rsidP="00000000" w:rsidRDefault="00000000" w:rsidRPr="00000000" w14:paraId="0000006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/>
      </w:pPr>
      <w:r w:rsidDel="00000000" w:rsidR="00000000" w:rsidRPr="00000000">
        <w:rPr>
          <w:rtl w:val="0"/>
        </w:rPr>
        <w:t xml:space="preserve">c) Confección de actas de infracción.</w:t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/>
      </w:pPr>
      <w:r w:rsidDel="00000000" w:rsidR="00000000" w:rsidRPr="00000000">
        <w:rPr>
          <w:rtl w:val="0"/>
        </w:rPr>
        <w:t xml:space="preserve">d) Notificaciones.</w:t>
      </w:r>
    </w:p>
    <w:p w:rsidR="00000000" w:rsidDel="00000000" w:rsidP="00000000" w:rsidRDefault="00000000" w:rsidRPr="00000000" w14:paraId="0000006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/>
      </w:pPr>
      <w:r w:rsidDel="00000000" w:rsidR="00000000" w:rsidRPr="00000000">
        <w:rPr>
          <w:rtl w:val="0"/>
        </w:rPr>
        <w:t xml:space="preserve">e) Retención de licencias de conducir.</w:t>
      </w:r>
    </w:p>
    <w:p w:rsidR="00000000" w:rsidDel="00000000" w:rsidP="00000000" w:rsidRDefault="00000000" w:rsidRPr="00000000" w14:paraId="0000006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rtl w:val="0"/>
        </w:rPr>
        <w:t xml:space="preserve">f) Secuestro preventivo de vehículos.</w:t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/>
      </w:pPr>
      <w:r w:rsidDel="00000000" w:rsidR="00000000" w:rsidRPr="00000000">
        <w:rPr>
          <w:rtl w:val="0"/>
        </w:rPr>
        <w:t xml:space="preserve">g) Remoción mediante grúa.</w:t>
      </w:r>
    </w:p>
    <w:p w:rsidR="00000000" w:rsidDel="00000000" w:rsidP="00000000" w:rsidRDefault="00000000" w:rsidRPr="00000000" w14:paraId="0000007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/>
      </w:pPr>
      <w:r w:rsidDel="00000000" w:rsidR="00000000" w:rsidRPr="00000000">
        <w:rPr>
          <w:rtl w:val="0"/>
        </w:rPr>
        <w:t xml:space="preserve">h) Inventario y custodia de bienes.</w:t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  <w:t xml:space="preserve">i) Actuación en accidentes de tránsito.</w:t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  <w:t xml:space="preserve">j) Clausuras preventivas cuando correspondan.</w:t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/>
      </w:pPr>
      <w:r w:rsidDel="00000000" w:rsidR="00000000" w:rsidRPr="00000000">
        <w:rPr>
          <w:rtl w:val="0"/>
        </w:rPr>
        <w:t xml:space="preserve">k) Utilización de medios tecnológicos.</w:t>
      </w:r>
    </w:p>
    <w:p w:rsidR="00000000" w:rsidDel="00000000" w:rsidP="00000000" w:rsidRDefault="00000000" w:rsidRPr="00000000" w14:paraId="0000007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/>
      </w:pPr>
      <w:r w:rsidDel="00000000" w:rsidR="00000000" w:rsidRPr="00000000">
        <w:rPr>
          <w:rtl w:val="0"/>
        </w:rPr>
        <w:t xml:space="preserve">l) Procedimiento para devolución de vehículos.</w:t>
      </w:r>
    </w:p>
    <w:p w:rsidR="00000000" w:rsidDel="00000000" w:rsidP="00000000" w:rsidRDefault="00000000" w:rsidRPr="00000000" w14:paraId="0000007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/>
      </w:pPr>
      <w:r w:rsidDel="00000000" w:rsidR="00000000" w:rsidRPr="00000000">
        <w:rPr>
          <w:rtl w:val="0"/>
        </w:rPr>
        <w:t xml:space="preserve">m) Actuaciones de urgencia.</w:t>
      </w:r>
    </w:p>
    <w:p w:rsidR="00000000" w:rsidDel="00000000" w:rsidP="00000000" w:rsidRDefault="00000000" w:rsidRPr="00000000" w14:paraId="0000007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/>
      </w:pPr>
      <w:r w:rsidDel="00000000" w:rsidR="00000000" w:rsidRPr="00000000">
        <w:rPr>
          <w:rtl w:val="0"/>
        </w:rPr>
        <w:t xml:space="preserve">n) Coordinación con otras autoridades competentes.</w:t>
      </w:r>
    </w:p>
    <w:p w:rsidR="00000000" w:rsidDel="00000000" w:rsidP="00000000" w:rsidRDefault="00000000" w:rsidRPr="00000000" w14:paraId="0000008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/>
      </w:pPr>
      <w:r w:rsidDel="00000000" w:rsidR="00000000" w:rsidRPr="00000000">
        <w:rPr>
          <w:rtl w:val="0"/>
        </w:rPr>
        <w:t xml:space="preserve">CAPÍTULO IV</w:t>
      </w:r>
    </w:p>
    <w:p w:rsidR="00000000" w:rsidDel="00000000" w:rsidP="00000000" w:rsidRDefault="00000000" w:rsidRPr="00000000" w14:paraId="0000008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  <w:t xml:space="preserve">Elaboración</w:t>
      </w:r>
    </w:p>
    <w:p w:rsidR="00000000" w:rsidDel="00000000" w:rsidP="00000000" w:rsidRDefault="00000000" w:rsidRPr="00000000" w14:paraId="0000008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  <w:t xml:space="preserve">Artículo 5°.- El Departamento Ejecutivo Municipal elaborará el Proyecto de Código respetando los lineamientos establecidos en la presente Ordenanza.</w:t>
      </w:r>
    </w:p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  <w:t xml:space="preserve">Artículo 6°.- A los fines de su elaboración, el Departamento Ejecutivo podrá convocar a representantes del Juzgado Administrativo de Faltas, áreas técnicas municipales, fuerzas de seguridad, colegios profesionales, universidades y demás instituciones que estime pertinentes.</w:t>
      </w:r>
    </w:p>
    <w:p w:rsidR="00000000" w:rsidDel="00000000" w:rsidP="00000000" w:rsidRDefault="00000000" w:rsidRPr="00000000" w14:paraId="0000008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/>
      </w:pPr>
      <w:r w:rsidDel="00000000" w:rsidR="00000000" w:rsidRPr="00000000">
        <w:rPr>
          <w:rtl w:val="0"/>
        </w:rPr>
        <w:t xml:space="preserve">Artículo 7°.- Concluida su elaboración, el Proyecto de Código será elevado al Honorable Concejo Deliberante para su homologación. </w:t>
      </w:r>
    </w:p>
    <w:p w:rsidR="00000000" w:rsidDel="00000000" w:rsidP="00000000" w:rsidRDefault="00000000" w:rsidRPr="00000000" w14:paraId="0000008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/>
      </w:pPr>
      <w:r w:rsidDel="00000000" w:rsidR="00000000" w:rsidRPr="00000000">
        <w:rPr>
          <w:rtl w:val="0"/>
        </w:rPr>
        <w:t xml:space="preserve">CAPÍTULO V</w:t>
      </w:r>
    </w:p>
    <w:p w:rsidR="00000000" w:rsidDel="00000000" w:rsidP="00000000" w:rsidRDefault="00000000" w:rsidRPr="00000000" w14:paraId="0000008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/>
      </w:pPr>
      <w:r w:rsidDel="00000000" w:rsidR="00000000" w:rsidRPr="00000000">
        <w:rPr>
          <w:rtl w:val="0"/>
        </w:rPr>
        <w:t xml:space="preserve">Disposición final</w:t>
      </w:r>
    </w:p>
    <w:p w:rsidR="00000000" w:rsidDel="00000000" w:rsidP="00000000" w:rsidRDefault="00000000" w:rsidRPr="00000000" w14:paraId="0000008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/>
      </w:pPr>
      <w:r w:rsidDel="00000000" w:rsidR="00000000" w:rsidRPr="00000000">
        <w:rPr>
          <w:rtl w:val="0"/>
        </w:rPr>
        <w:t xml:space="preserve">Artículo 8°.- Comuníquese al Departamento Ejecutivo Municipal, publíquese, regístrese y archívese.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